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9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730500" cy="57074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5707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0.491943359375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ITU30-E0151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57958984375" w:line="299.88000869750977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Batch ID or Lot Number: Test: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Potency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0" w:line="299.88000869750977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Reported: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13May202</w:t>
      </w: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4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a58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a58b"/>
          <w:sz w:val="20"/>
          <w:szCs w:val="20"/>
          <w:u w:val="none"/>
          <w:shd w:fill="auto" w:val="clear"/>
          <w:vertAlign w:val="baseline"/>
          <w:rtl w:val="0"/>
        </w:rPr>
        <w:t xml:space="preserve">Official Compliance: Colorado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00341796875" w:line="240" w:lineRule="auto"/>
        <w:ind w:left="0" w:right="0" w:firstLine="0"/>
        <w:jc w:val="left"/>
        <w:rPr>
          <w:rFonts w:ascii="Open Sans" w:cs="Open Sans" w:eastAsia="Open Sans" w:hAnsi="Open Sans"/>
          <w:sz w:val="39.599998474121094"/>
          <w:szCs w:val="39.599998474121094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9.599998474121094"/>
          <w:szCs w:val="39.599998474121094"/>
          <w:u w:val="none"/>
          <w:shd w:fill="auto" w:val="clear"/>
          <w:vertAlign w:val="baseline"/>
          <w:rtl w:val="0"/>
        </w:rPr>
        <w:t xml:space="preserve">CERTIFICATE OF ANALYSIS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00341796875" w:line="240" w:lineRule="auto"/>
        <w:ind w:left="0" w:right="0" w:firstLine="0"/>
        <w:jc w:val="left"/>
        <w:rPr>
          <w:rFonts w:ascii="Open Sans" w:cs="Open Sans" w:eastAsia="Open Sans" w:hAnsi="Open Sans"/>
          <w:sz w:val="39.599998474121094"/>
          <w:szCs w:val="39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0034179687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Prepared for: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Georgia Hemp Company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397460937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2870 Peachtree Rd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Atlanta, GA USA 30305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USDA License: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8002929687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pgSz w:h="16840" w:w="11900" w:orient="portrait"/>
          <w:pgMar w:bottom="368.9999771118164" w:top="320" w:left="320" w:right="321.812744140625" w:header="0" w:footer="720"/>
          <w:pgNumType w:start="1"/>
          <w:cols w:equalWidth="0" w:num="3">
            <w:col w:space="0" w:w="3760"/>
            <w:col w:space="0" w:w="3760"/>
            <w:col w:space="0" w:w="3760"/>
          </w:cols>
        </w:sect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N/A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80029296875" w:line="299.88000869750977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Matrix: Unit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Test ID: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8002929687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T000206566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8002929687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Method(s):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80029296875" w:line="299.88000869750977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TM14 (HPLC-DAD): Potency – Standard Cannabinoid Analysis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Started: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8002929687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13May202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80029296875" w:line="299.88000869750977" w:lineRule="auto"/>
        <w:ind w:left="0" w:right="0" w:firstLine="0"/>
        <w:jc w:val="left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80029296875" w:line="299.88000869750977" w:lineRule="auto"/>
        <w:ind w:left="0" w:right="0" w:firstLine="0"/>
        <w:jc w:val="left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80029296875" w:line="299.88000869750977" w:lineRule="auto"/>
        <w:ind w:left="0" w:right="0" w:firstLine="0"/>
        <w:jc w:val="left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80029296875" w:line="299.88000869750977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Received: 10May202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88000869750977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Sampler ID: N/A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36059570312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Status: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8002929687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368.9999771118164" w:top="320" w:left="334.5600128173828" w:right="2271.1602783203125" w:header="0" w:footer="720"/>
          <w:cols w:equalWidth="0" w:num="4">
            <w:col w:space="0" w:w="2340"/>
            <w:col w:space="0" w:w="2340"/>
            <w:col w:space="0" w:w="2340"/>
            <w:col w:space="0" w:w="2340"/>
          </w:cols>
        </w:sect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Active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3.280029296875" w:line="240" w:lineRule="auto"/>
        <w:ind w:left="13.91998291015625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368.9999771118164" w:top="320" w:left="320" w:right="320" w:header="0" w:footer="720"/>
          <w:cols w:equalWidth="0" w:num="1">
            <w:col w:space="0" w:w="11260"/>
          </w:cols>
        </w:sect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Cannabinoids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LOD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(mg)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LOQ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(mg)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Result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(mg)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Result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(mg/g)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Notes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Cannabichromene (CBC) 4.812 16.124 ND ND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Cannabichromenic Acid (CBCA) 4.402 14.748 ND ND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Cannabidiol (CBD) 14.346 43.386 3405.192 113.51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Cannabidiolic Acid (CBDA) 14.713 44.498 ND ND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Cannabidivarin (CBDV) 3.393 10.261 &lt;LOQ 0.25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Cannabidivarinic Acid (CBDVA) 6.138 18.562 ND ND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Cannabigerol (CBG) 2.732 9.154 ND ND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Cannabigerolic Acid (CBGA) 11.422 38.269 ND ND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Cannabinol (CBN) 3.565 11.943 ND ND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Cannabinolic Acid (CBNA) 7.793 26.110 ND ND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Delta 8-Tetrahydrocannabinol (Delta 8-THC) 13.608 45.592 ND ND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Delta 9-Tetrahydrocannabinol (Delta 9-THC) 12.359 41.406 ND ND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Delta 9-Tetrahydrocannabinolic Acid (THCA-A) 10.950 36.686 ND ND Tetrahydrocannabivarin (THCV) 2.485 8.327 ND ND Tetrahydrocannabivarinic Acid (THCVA) 9.658 32.358 ND ND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Total Cannabinoids 3412.596 113.75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Total Potential THC ND ND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349.8599910736084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Total Potential CBD 3405.192 113.51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0.04028320312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27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368.9999771118164" w:top="320" w:left="321.4400100708008" w:right="436.0400390625" w:header="0" w:footer="720"/>
          <w:cols w:equalWidth="0" w:num="2">
            <w:col w:space="0" w:w="5580"/>
            <w:col w:space="0" w:w="5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95977783203125" w:line="240" w:lineRule="auto"/>
        <w:ind w:left="7.140007019042969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% = % (w/w) = Percent (weight of analyte / weight of product). ND = None Detected (defined by dynamic range of the method).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13.720016479492188" w:right="215.963134765625" w:hanging="12.46002197265625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Total Potential Delta 9-THC or CBD is calculated to take into account the loss of a carboxyl group during decarboxylation step, using the following formulas: Total Potential Delta 9-THC = Delta 9-THC + (Delta 9-THCa *(0.877)) and Total CBD = CBD + (CBDa *(0.877)).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3401489257812" w:line="240" w:lineRule="auto"/>
        <w:ind w:left="1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4"/>
          <w:szCs w:val="14"/>
          <w:u w:val="none"/>
          <w:shd w:fill="auto" w:val="clear"/>
          <w:vertAlign w:val="baseline"/>
          <w:rtl w:val="0"/>
        </w:rPr>
        <w:t xml:space="preserve">Testing results are based solely upon the sample submitted to Botanacor Laboratories, LLC, in the condition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6024906</wp:posOffset>
            </wp:positionH>
            <wp:positionV relativeFrom="paragraph">
              <wp:posOffset>42915</wp:posOffset>
            </wp:positionV>
            <wp:extent cx="1143000" cy="498370"/>
            <wp:effectExtent b="0" l="0" r="0" t="0"/>
            <wp:wrapSquare wrapText="left" distB="19050" distT="19050" distL="19050" distR="1905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9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4310406</wp:posOffset>
            </wp:positionH>
            <wp:positionV relativeFrom="paragraph">
              <wp:posOffset>42856</wp:posOffset>
            </wp:positionV>
            <wp:extent cx="1143000" cy="498489"/>
            <wp:effectExtent b="0" l="0" r="0" t="0"/>
            <wp:wrapSquare wrapText="left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984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37999725341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4"/>
          <w:szCs w:val="14"/>
          <w:u w:val="none"/>
          <w:shd w:fill="auto" w:val="clear"/>
          <w:vertAlign w:val="baseline"/>
          <w:rtl w:val="0"/>
        </w:rPr>
        <w:t xml:space="preserve">it was received. Botanacor Laboratories, LLC warrants that all analytical work is conducted professionally in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0400161743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4"/>
          <w:szCs w:val="14"/>
          <w:u w:val="none"/>
          <w:shd w:fill="auto" w:val="clear"/>
          <w:vertAlign w:val="baseline"/>
          <w:rtl w:val="0"/>
        </w:rPr>
        <w:t xml:space="preserve">accordance with all applicable standard laboratory practices using validated methods. Data was generated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5199966430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4"/>
          <w:szCs w:val="1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368.9999771118164" w:top="320" w:left="320" w:right="320" w:header="0" w:footer="720"/>
          <w:cols w:equalWidth="0" w:num="1">
            <w:col w:space="0" w:w="11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4"/>
          <w:szCs w:val="14"/>
          <w:u w:val="none"/>
          <w:shd w:fill="auto" w:val="clear"/>
          <w:vertAlign w:val="baseline"/>
          <w:rtl w:val="0"/>
        </w:rPr>
        <w:t xml:space="preserve">using an unbroken chain of comparison to NIST traceable Reference Standards and Certified Reference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4"/>
          <w:szCs w:val="14"/>
          <w:u w:val="none"/>
          <w:shd w:fill="auto" w:val="clear"/>
          <w:vertAlign w:val="baseline"/>
          <w:rtl w:val="0"/>
        </w:rPr>
        <w:t xml:space="preserve">Materials. This report may not be reproduced, except in full, without the written approval of Botanacor Laboratories, LLC. ISO/IEC 17025:2017 Accredited by A2LA.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333333333333334"/>
          <w:szCs w:val="13.333333333333334"/>
          <w:u w:val="none"/>
          <w:shd w:fill="auto" w:val="clear"/>
          <w:vertAlign w:val="subscript"/>
          <w:rtl w:val="0"/>
        </w:rPr>
        <w:t xml:space="preserve">Cert #4329.02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61190795898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540500640869141"/>
          <w:szCs w:val="6.5405006408691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540500640869141"/>
          <w:szCs w:val="6.540500640869141"/>
          <w:u w:val="none"/>
          <w:shd w:fill="auto" w:val="clear"/>
          <w:vertAlign w:val="baseline"/>
          <w:rtl w:val="0"/>
        </w:rPr>
        <w:t xml:space="preserve">Certified Test Laboratory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11141967773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CDPHE Certified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400146484375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d9a3f40387cf483db0acfee32d309199.1 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68.9999771118164" w:top="320" w:left="330.2199935913086" w:right="320.001220703125" w:header="0" w:footer="720"/>
      <w:cols w:equalWidth="0" w:num="2">
        <w:col w:space="0" w:w="5640"/>
        <w:col w:space="0" w:w="5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